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21" w:rsidRPr="00CC76B7" w:rsidRDefault="00AA66B7" w:rsidP="00CF0521">
      <w:pPr>
        <w:jc w:val="center"/>
        <w:rPr>
          <w:rFonts w:ascii="Times New Roman" w:eastAsia="標楷體" w:hAnsi="Times New Roman"/>
          <w:sz w:val="32"/>
          <w:szCs w:val="32"/>
        </w:rPr>
      </w:pPr>
      <w:r w:rsidRPr="00186C85">
        <w:rPr>
          <w:rFonts w:ascii="Times New Roman" w:eastAsia="標楷體" w:hAnsi="Times New Roman" w:hint="eastAsia"/>
          <w:sz w:val="32"/>
          <w:szCs w:val="32"/>
        </w:rPr>
        <w:t>營業</w:t>
      </w:r>
      <w:r w:rsidR="00204288" w:rsidRPr="00CC76B7">
        <w:rPr>
          <w:rFonts w:ascii="Times New Roman" w:eastAsia="標楷體" w:hAnsi="Times New Roman"/>
          <w:sz w:val="32"/>
          <w:szCs w:val="32"/>
        </w:rPr>
        <w:t>大客車保養紀錄表</w:t>
      </w:r>
    </w:p>
    <w:p w:rsidR="00204288" w:rsidRDefault="00204288" w:rsidP="00204288">
      <w:pPr>
        <w:rPr>
          <w:rFonts w:ascii="Times New Roman" w:eastAsia="標楷體" w:hAnsi="Times New Roman" w:hint="eastAsia"/>
          <w:szCs w:val="24"/>
        </w:rPr>
      </w:pPr>
      <w:r w:rsidRPr="00CC76B7">
        <w:rPr>
          <w:rFonts w:ascii="Times New Roman" w:eastAsia="標楷體" w:hAnsi="Times New Roman"/>
          <w:szCs w:val="24"/>
        </w:rPr>
        <w:t>車號：</w:t>
      </w:r>
      <w:r w:rsidRPr="00CC76B7">
        <w:rPr>
          <w:rFonts w:ascii="Times New Roman" w:eastAsia="標楷體" w:hAnsi="Times New Roman"/>
          <w:szCs w:val="24"/>
        </w:rPr>
        <w:t xml:space="preserve">   </w:t>
      </w:r>
      <w:r w:rsidRPr="00CC76B7">
        <w:rPr>
          <w:rFonts w:ascii="Times New Roman" w:eastAsia="標楷體" w:hAnsi="Times New Roman" w:hint="eastAsia"/>
          <w:szCs w:val="24"/>
        </w:rPr>
        <w:t xml:space="preserve">    </w:t>
      </w:r>
      <w:r w:rsidR="00A267B5">
        <w:rPr>
          <w:rFonts w:ascii="Times New Roman" w:eastAsia="標楷體" w:hAnsi="Times New Roman" w:hint="eastAsia"/>
          <w:szCs w:val="24"/>
        </w:rPr>
        <w:t xml:space="preserve"> </w:t>
      </w:r>
      <w:r w:rsidRPr="00CC76B7">
        <w:rPr>
          <w:rFonts w:ascii="Times New Roman" w:eastAsia="標楷體" w:hAnsi="Times New Roman" w:hint="eastAsia"/>
          <w:szCs w:val="24"/>
        </w:rPr>
        <w:t>保養時里程</w:t>
      </w:r>
      <w:r w:rsidRPr="00CC76B7">
        <w:rPr>
          <w:rFonts w:ascii="Times New Roman" w:eastAsia="標楷體" w:hAnsi="Times New Roman"/>
          <w:szCs w:val="24"/>
        </w:rPr>
        <w:t>：</w:t>
      </w:r>
      <w:r w:rsidRPr="00CC76B7">
        <w:rPr>
          <w:rFonts w:ascii="Times New Roman" w:eastAsia="標楷體" w:hAnsi="Times New Roman" w:hint="eastAsia"/>
          <w:szCs w:val="24"/>
        </w:rPr>
        <w:t xml:space="preserve">       </w:t>
      </w:r>
      <w:r w:rsidR="00A267B5">
        <w:rPr>
          <w:rFonts w:ascii="Times New Roman" w:eastAsia="標楷體" w:hAnsi="Times New Roman" w:hint="eastAsia"/>
          <w:szCs w:val="24"/>
        </w:rPr>
        <w:t xml:space="preserve">  </w:t>
      </w:r>
      <w:r w:rsidR="00F21715">
        <w:rPr>
          <w:rFonts w:ascii="Times New Roman" w:eastAsia="標楷體" w:hAnsi="Times New Roman" w:hint="eastAsia"/>
          <w:szCs w:val="24"/>
        </w:rPr>
        <w:t>客運</w:t>
      </w:r>
      <w:r w:rsidRPr="00CC76B7">
        <w:rPr>
          <w:rFonts w:ascii="Times New Roman" w:eastAsia="標楷體" w:hAnsi="Times New Roman" w:hint="eastAsia"/>
          <w:szCs w:val="24"/>
        </w:rPr>
        <w:t>公司</w:t>
      </w:r>
      <w:r w:rsidRPr="00CC76B7">
        <w:rPr>
          <w:rFonts w:ascii="Times New Roman" w:eastAsia="標楷體" w:hAnsi="Times New Roman"/>
          <w:szCs w:val="24"/>
        </w:rPr>
        <w:t>名稱</w:t>
      </w:r>
      <w:r w:rsidRPr="00CC76B7">
        <w:rPr>
          <w:rFonts w:ascii="Times New Roman" w:eastAsia="標楷體" w:hAnsi="Times New Roman" w:hint="eastAsia"/>
          <w:szCs w:val="24"/>
        </w:rPr>
        <w:t>：</w:t>
      </w:r>
      <w:r w:rsidRPr="00CC76B7">
        <w:rPr>
          <w:rFonts w:ascii="Times New Roman" w:eastAsia="標楷體" w:hAnsi="Times New Roman" w:hint="eastAsia"/>
          <w:szCs w:val="24"/>
        </w:rPr>
        <w:t xml:space="preserve">          </w:t>
      </w:r>
      <w:r w:rsidR="00A267B5">
        <w:rPr>
          <w:rFonts w:ascii="Times New Roman" w:eastAsia="標楷體" w:hAnsi="Times New Roman" w:hint="eastAsia"/>
          <w:szCs w:val="24"/>
        </w:rPr>
        <w:t xml:space="preserve">      </w:t>
      </w:r>
      <w:r w:rsidR="0060216B">
        <w:rPr>
          <w:rFonts w:ascii="Times New Roman" w:eastAsia="標楷體" w:hAnsi="Times New Roman" w:hint="eastAsia"/>
          <w:szCs w:val="24"/>
        </w:rPr>
        <w:t xml:space="preserve"> </w:t>
      </w:r>
      <w:r w:rsidRPr="00CC76B7">
        <w:rPr>
          <w:rFonts w:ascii="Times New Roman" w:eastAsia="標楷體" w:hAnsi="Times New Roman"/>
          <w:szCs w:val="24"/>
        </w:rPr>
        <w:t>保養日期：</w:t>
      </w:r>
      <w:r w:rsidRPr="00CC76B7">
        <w:rPr>
          <w:rFonts w:ascii="Times New Roman" w:eastAsia="標楷體" w:hAnsi="Times New Roman"/>
          <w:szCs w:val="24"/>
        </w:rPr>
        <w:t xml:space="preserve"> </w:t>
      </w:r>
      <w:r w:rsidRPr="00CC76B7">
        <w:rPr>
          <w:rFonts w:ascii="Times New Roman" w:eastAsia="標楷體" w:hAnsi="Times New Roman"/>
          <w:szCs w:val="24"/>
        </w:rPr>
        <w:t>年</w:t>
      </w:r>
      <w:r w:rsidRPr="00CC76B7">
        <w:rPr>
          <w:rFonts w:ascii="Times New Roman" w:eastAsia="標楷體" w:hAnsi="Times New Roman"/>
          <w:szCs w:val="24"/>
        </w:rPr>
        <w:t xml:space="preserve"> </w:t>
      </w:r>
      <w:r w:rsidRPr="00CC76B7">
        <w:rPr>
          <w:rFonts w:ascii="Times New Roman" w:eastAsia="標楷體" w:hAnsi="Times New Roman"/>
          <w:szCs w:val="24"/>
        </w:rPr>
        <w:t>月</w:t>
      </w:r>
      <w:r w:rsidRPr="00CC76B7">
        <w:rPr>
          <w:rFonts w:ascii="Times New Roman" w:eastAsia="標楷體" w:hAnsi="Times New Roman"/>
          <w:szCs w:val="24"/>
        </w:rPr>
        <w:t xml:space="preserve"> </w:t>
      </w:r>
      <w:r w:rsidRPr="00CC76B7">
        <w:rPr>
          <w:rFonts w:ascii="Times New Roman" w:eastAsia="標楷體" w:hAnsi="Times New Roman"/>
          <w:szCs w:val="24"/>
        </w:rPr>
        <w:t>日</w:t>
      </w:r>
    </w:p>
    <w:p w:rsidR="000A10CA" w:rsidRPr="00CC76B7" w:rsidRDefault="000A10CA" w:rsidP="00204288">
      <w:pPr>
        <w:rPr>
          <w:rFonts w:ascii="Times New Roman" w:eastAsia="標楷體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3260"/>
        <w:gridCol w:w="1276"/>
        <w:gridCol w:w="1417"/>
        <w:gridCol w:w="2693"/>
      </w:tblGrid>
      <w:tr w:rsidR="008F7877" w:rsidRPr="00D37B28" w:rsidTr="00194AE9">
        <w:trPr>
          <w:trHeight w:val="541"/>
        </w:trPr>
        <w:tc>
          <w:tcPr>
            <w:tcW w:w="1668" w:type="dxa"/>
            <w:shd w:val="clear" w:color="auto" w:fill="auto"/>
            <w:vAlign w:val="center"/>
          </w:tcPr>
          <w:p w:rsidR="008F7877" w:rsidRPr="00D37B28" w:rsidRDefault="008F7877" w:rsidP="007435C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91B1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保養</w:t>
            </w:r>
            <w:r w:rsidRPr="00D37B28">
              <w:rPr>
                <w:rFonts w:ascii="Times New Roman" w:eastAsia="標楷體" w:hAnsi="Times New Roman" w:hint="eastAsia"/>
                <w:sz w:val="20"/>
                <w:szCs w:val="20"/>
              </w:rPr>
              <w:t>系類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F7877" w:rsidRPr="00D37B28" w:rsidRDefault="008F7877" w:rsidP="007435C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E904A4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保養</w:t>
            </w:r>
            <w:r w:rsidRPr="00D37B28">
              <w:rPr>
                <w:rFonts w:ascii="Times New Roman" w:eastAsia="標楷體" w:hAnsi="Times New Roman" w:hint="eastAsia"/>
                <w:sz w:val="20"/>
                <w:szCs w:val="20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F7877" w:rsidRPr="00A854C7" w:rsidRDefault="00B11198" w:rsidP="007435C7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854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已</w:t>
            </w:r>
            <w:r w:rsidR="00A267B5" w:rsidRPr="00A854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完成保養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7877" w:rsidRPr="00A854C7" w:rsidRDefault="00A267B5" w:rsidP="00B103A8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A854C7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未達保養週期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F7877" w:rsidRPr="00D37B28" w:rsidRDefault="008F7877" w:rsidP="007435C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7B28">
              <w:rPr>
                <w:rFonts w:ascii="Times New Roman" w:eastAsia="標楷體" w:hAnsi="Times New Roman" w:hint="eastAsia"/>
                <w:sz w:val="20"/>
                <w:szCs w:val="20"/>
              </w:rPr>
              <w:t>附註</w:t>
            </w:r>
          </w:p>
        </w:tc>
      </w:tr>
      <w:tr w:rsidR="008F7877" w:rsidRPr="00D37B28" w:rsidTr="00194AE9">
        <w:trPr>
          <w:trHeight w:val="873"/>
        </w:trPr>
        <w:tc>
          <w:tcPr>
            <w:tcW w:w="1668" w:type="dxa"/>
            <w:shd w:val="clear" w:color="auto" w:fill="auto"/>
            <w:vAlign w:val="center"/>
          </w:tcPr>
          <w:p w:rsidR="008F7877" w:rsidRPr="00D6138D" w:rsidRDefault="008F7877" w:rsidP="00D37B28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引擎</w:t>
            </w:r>
            <w:r w:rsidR="00521592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、冷卻</w:t>
            </w:r>
            <w:r w:rsidRPr="00D6138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及潤滑系</w:t>
            </w:r>
          </w:p>
        </w:tc>
        <w:tc>
          <w:tcPr>
            <w:tcW w:w="3260" w:type="dxa"/>
            <w:shd w:val="clear" w:color="auto" w:fill="auto"/>
          </w:tcPr>
          <w:p w:rsidR="008F7877" w:rsidRPr="00D6138D" w:rsidRDefault="008F7877" w:rsidP="00D37B28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機油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機油濾芯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冷卻系統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冷卻水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皮帶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軸承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5F674A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其他原廠規定項目</w:t>
            </w:r>
          </w:p>
        </w:tc>
        <w:tc>
          <w:tcPr>
            <w:tcW w:w="1276" w:type="dxa"/>
            <w:shd w:val="clear" w:color="auto" w:fill="auto"/>
          </w:tcPr>
          <w:p w:rsidR="008F7877" w:rsidRPr="00D37B28" w:rsidRDefault="008F7877" w:rsidP="00A267B5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7877" w:rsidRPr="00D37B28" w:rsidRDefault="008F7877" w:rsidP="008F7877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F7877" w:rsidRPr="00D37B28" w:rsidRDefault="008F7877" w:rsidP="005424A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7877" w:rsidRPr="00D37B28" w:rsidTr="00194AE9">
        <w:trPr>
          <w:trHeight w:val="964"/>
        </w:trPr>
        <w:tc>
          <w:tcPr>
            <w:tcW w:w="1668" w:type="dxa"/>
            <w:shd w:val="clear" w:color="auto" w:fill="auto"/>
            <w:vAlign w:val="center"/>
          </w:tcPr>
          <w:p w:rsidR="008F7877" w:rsidRPr="00D6138D" w:rsidRDefault="008F7877" w:rsidP="00D37B28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進排氣及燃油系</w:t>
            </w:r>
          </w:p>
        </w:tc>
        <w:tc>
          <w:tcPr>
            <w:tcW w:w="3260" w:type="dxa"/>
            <w:shd w:val="clear" w:color="auto" w:fill="auto"/>
          </w:tcPr>
          <w:p w:rsidR="008F7877" w:rsidRPr="00D6138D" w:rsidRDefault="008F7877" w:rsidP="00A267B5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空氣濾芯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進氣歧管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A267B5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排氣歧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管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消音器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渦輪增壓器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廢氣控制</w:t>
            </w:r>
            <w:r w:rsidR="00A267B5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及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後處理系統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燃油管路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柴油濾芯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5F674A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其他原廠規定項目</w:t>
            </w:r>
          </w:p>
        </w:tc>
        <w:tc>
          <w:tcPr>
            <w:tcW w:w="1276" w:type="dxa"/>
            <w:shd w:val="clear" w:color="auto" w:fill="auto"/>
          </w:tcPr>
          <w:p w:rsidR="008F7877" w:rsidRPr="00F27E93" w:rsidRDefault="008F7877" w:rsidP="00CD2A59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7877" w:rsidRPr="00D37B28" w:rsidRDefault="008F7877" w:rsidP="008F7877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F7877" w:rsidRPr="00D37B28" w:rsidRDefault="008F7877" w:rsidP="005424A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7877" w:rsidRPr="00D37B28" w:rsidTr="00194AE9">
        <w:trPr>
          <w:trHeight w:val="964"/>
        </w:trPr>
        <w:tc>
          <w:tcPr>
            <w:tcW w:w="1668" w:type="dxa"/>
            <w:shd w:val="clear" w:color="auto" w:fill="auto"/>
            <w:vAlign w:val="center"/>
          </w:tcPr>
          <w:p w:rsidR="008F7877" w:rsidRPr="00D6138D" w:rsidRDefault="008F7877" w:rsidP="00521592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轉向</w:t>
            </w:r>
            <w:r w:rsidR="00521592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及</w:t>
            </w:r>
            <w:r w:rsidRPr="00D6138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傳動系</w:t>
            </w:r>
          </w:p>
        </w:tc>
        <w:tc>
          <w:tcPr>
            <w:tcW w:w="3260" w:type="dxa"/>
            <w:shd w:val="clear" w:color="auto" w:fill="auto"/>
          </w:tcPr>
          <w:p w:rsidR="008F7877" w:rsidRPr="00D6138D" w:rsidRDefault="008F7877" w:rsidP="00A267B5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動力轉向系統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轉向節</w:t>
            </w:r>
            <w:r w:rsidR="00D729FB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轉向臂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直</w:t>
            </w:r>
            <w:r w:rsidR="00A267B5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="00A267B5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橫</w:t>
            </w:r>
            <w:r w:rsidR="00A267B5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拉桿及球頭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傳動軸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離合器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差速器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變速箱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5F674A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其他原廠規定項目</w:t>
            </w:r>
          </w:p>
        </w:tc>
        <w:tc>
          <w:tcPr>
            <w:tcW w:w="1276" w:type="dxa"/>
            <w:shd w:val="clear" w:color="auto" w:fill="auto"/>
          </w:tcPr>
          <w:p w:rsidR="008F7877" w:rsidRPr="00D37B28" w:rsidRDefault="008F7877" w:rsidP="00CD2A59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7877" w:rsidRPr="00D37B28" w:rsidRDefault="008F7877" w:rsidP="008F7877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F7877" w:rsidRPr="00D37B28" w:rsidRDefault="008F7877" w:rsidP="005424A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7877" w:rsidRPr="00D37B28" w:rsidTr="00194AE9">
        <w:trPr>
          <w:trHeight w:val="964"/>
        </w:trPr>
        <w:tc>
          <w:tcPr>
            <w:tcW w:w="1668" w:type="dxa"/>
            <w:shd w:val="clear" w:color="auto" w:fill="auto"/>
            <w:vAlign w:val="center"/>
          </w:tcPr>
          <w:p w:rsidR="008F7877" w:rsidRPr="00D6138D" w:rsidRDefault="008F7877" w:rsidP="00D37B28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煞車系</w:t>
            </w:r>
          </w:p>
        </w:tc>
        <w:tc>
          <w:tcPr>
            <w:tcW w:w="3260" w:type="dxa"/>
            <w:shd w:val="clear" w:color="auto" w:fill="auto"/>
          </w:tcPr>
          <w:p w:rsidR="008F7877" w:rsidRPr="00D6138D" w:rsidRDefault="008F7877" w:rsidP="00DC6B3D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煞車管路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煞車</w:t>
            </w:r>
            <w:r w:rsidR="007435C7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鼓</w:t>
            </w:r>
            <w:r w:rsidR="007435C7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="007435C7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碟</w:t>
            </w:r>
            <w:r w:rsidR="007435C7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="003E0AA4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DC6B3D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來令片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手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駐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煞車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煞車總缸</w:t>
            </w:r>
            <w:r w:rsidR="00D729FB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及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分缸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儲氣筒</w:t>
            </w:r>
            <w:r w:rsidR="007435C7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及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氣壓表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輔助煞車系統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5F674A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其他原廠規定項目</w:t>
            </w:r>
          </w:p>
        </w:tc>
        <w:tc>
          <w:tcPr>
            <w:tcW w:w="1276" w:type="dxa"/>
            <w:shd w:val="clear" w:color="auto" w:fill="auto"/>
          </w:tcPr>
          <w:p w:rsidR="008F7877" w:rsidRPr="00D37B28" w:rsidRDefault="008F7877" w:rsidP="00CD2A59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7877" w:rsidRPr="00D37B28" w:rsidRDefault="008F7877" w:rsidP="008F7877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F7877" w:rsidRPr="00D37B28" w:rsidRDefault="008F7877" w:rsidP="005424A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7877" w:rsidRPr="00D37B28" w:rsidTr="00194AE9">
        <w:trPr>
          <w:trHeight w:val="964"/>
        </w:trPr>
        <w:tc>
          <w:tcPr>
            <w:tcW w:w="1668" w:type="dxa"/>
            <w:shd w:val="clear" w:color="auto" w:fill="auto"/>
            <w:vAlign w:val="center"/>
          </w:tcPr>
          <w:p w:rsidR="008F7877" w:rsidRPr="00D6138D" w:rsidRDefault="008F7877" w:rsidP="00D37B28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電系</w:t>
            </w:r>
          </w:p>
        </w:tc>
        <w:tc>
          <w:tcPr>
            <w:tcW w:w="3260" w:type="dxa"/>
            <w:shd w:val="clear" w:color="auto" w:fill="auto"/>
          </w:tcPr>
          <w:p w:rsidR="008F7877" w:rsidRPr="00D6138D" w:rsidRDefault="008F7877" w:rsidP="00D37B28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電瓶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啟動馬達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發電機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全車燈光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雨刷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喇叭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儀表及警示燈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器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="0066380F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、保險絲</w:t>
            </w:r>
            <w:r w:rsidR="0066380F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="0066380F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斷路器</w:t>
            </w:r>
            <w:r w:rsidR="0066380F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="005F674A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 xml:space="preserve"> 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5F674A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其他原廠規定項目</w:t>
            </w:r>
          </w:p>
        </w:tc>
        <w:tc>
          <w:tcPr>
            <w:tcW w:w="1276" w:type="dxa"/>
            <w:shd w:val="clear" w:color="auto" w:fill="auto"/>
          </w:tcPr>
          <w:p w:rsidR="008F7877" w:rsidRPr="00D37B28" w:rsidRDefault="008F7877" w:rsidP="00CD2A59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7877" w:rsidRPr="00D37B28" w:rsidRDefault="008F7877" w:rsidP="008F7877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F7877" w:rsidRPr="00D37B28" w:rsidRDefault="008F7877" w:rsidP="005424A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7877" w:rsidRPr="00D37B28" w:rsidTr="00194AE9">
        <w:trPr>
          <w:trHeight w:val="683"/>
        </w:trPr>
        <w:tc>
          <w:tcPr>
            <w:tcW w:w="1668" w:type="dxa"/>
            <w:shd w:val="clear" w:color="auto" w:fill="auto"/>
            <w:vAlign w:val="center"/>
          </w:tcPr>
          <w:p w:rsidR="008F7877" w:rsidRPr="00D6138D" w:rsidRDefault="008F7877" w:rsidP="00521592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懸吊系</w:t>
            </w:r>
          </w:p>
        </w:tc>
        <w:tc>
          <w:tcPr>
            <w:tcW w:w="3260" w:type="dxa"/>
            <w:shd w:val="clear" w:color="auto" w:fill="auto"/>
          </w:tcPr>
          <w:p w:rsidR="008F7877" w:rsidRPr="00D6138D" w:rsidRDefault="008F7877" w:rsidP="007435C7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葉片彈簧</w:t>
            </w:r>
            <w:r w:rsidR="00E102EE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組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避震器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空氣懸吊裝置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扭力桿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5F674A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其他原廠規定項目</w:t>
            </w:r>
          </w:p>
        </w:tc>
        <w:tc>
          <w:tcPr>
            <w:tcW w:w="1276" w:type="dxa"/>
            <w:shd w:val="clear" w:color="auto" w:fill="auto"/>
          </w:tcPr>
          <w:p w:rsidR="008F7877" w:rsidRPr="007435C7" w:rsidRDefault="008F7877" w:rsidP="00CD2A59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7877" w:rsidRPr="00D37B28" w:rsidRDefault="008F7877" w:rsidP="008F7877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F7877" w:rsidRPr="00D37B28" w:rsidRDefault="008F7877" w:rsidP="005424A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7877" w:rsidRPr="00D37B28" w:rsidTr="00194AE9">
        <w:trPr>
          <w:trHeight w:val="964"/>
        </w:trPr>
        <w:tc>
          <w:tcPr>
            <w:tcW w:w="1668" w:type="dxa"/>
            <w:shd w:val="clear" w:color="auto" w:fill="auto"/>
            <w:vAlign w:val="center"/>
          </w:tcPr>
          <w:p w:rsidR="008F7877" w:rsidRPr="00D6138D" w:rsidRDefault="008F7877" w:rsidP="00D37B28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輪軸系</w:t>
            </w:r>
          </w:p>
        </w:tc>
        <w:tc>
          <w:tcPr>
            <w:tcW w:w="3260" w:type="dxa"/>
            <w:shd w:val="clear" w:color="auto" w:fill="auto"/>
          </w:tcPr>
          <w:p w:rsidR="008F7877" w:rsidRPr="00D6138D" w:rsidRDefault="008F7877" w:rsidP="00A267B5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前軸及軸承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後軸及軸承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後軸殼及螺帽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車輪外觀</w:t>
            </w:r>
            <w:r w:rsidR="005F674A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胎紋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深度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  <w:r w:rsidR="00DC6B3D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及</w:t>
            </w:r>
            <w:r w:rsidR="005F674A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使用年限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車輪輪圈</w:t>
            </w:r>
            <w:r w:rsidR="00E102EE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及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螺栓</w:t>
            </w:r>
            <w:r w:rsidR="00E102EE"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螺帽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胎壓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5F674A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其他原廠規定項目</w:t>
            </w:r>
          </w:p>
        </w:tc>
        <w:tc>
          <w:tcPr>
            <w:tcW w:w="1276" w:type="dxa"/>
            <w:shd w:val="clear" w:color="auto" w:fill="auto"/>
          </w:tcPr>
          <w:p w:rsidR="008F7877" w:rsidRPr="00D37B28" w:rsidRDefault="008F7877" w:rsidP="00CD2A59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7877" w:rsidRPr="00D37B28" w:rsidRDefault="008F7877" w:rsidP="008F7877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F7877" w:rsidRPr="00D37B28" w:rsidRDefault="008F7877" w:rsidP="005424A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7877" w:rsidRPr="00D37B28" w:rsidTr="00194AE9">
        <w:trPr>
          <w:trHeight w:val="779"/>
        </w:trPr>
        <w:tc>
          <w:tcPr>
            <w:tcW w:w="1668" w:type="dxa"/>
            <w:shd w:val="clear" w:color="auto" w:fill="auto"/>
            <w:vAlign w:val="center"/>
          </w:tcPr>
          <w:p w:rsidR="008F7877" w:rsidRPr="00D6138D" w:rsidRDefault="008F7877" w:rsidP="00521592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空調系</w:t>
            </w:r>
          </w:p>
        </w:tc>
        <w:tc>
          <w:tcPr>
            <w:tcW w:w="3260" w:type="dxa"/>
            <w:shd w:val="clear" w:color="auto" w:fill="auto"/>
          </w:tcPr>
          <w:p w:rsidR="008F7877" w:rsidRPr="00D6138D" w:rsidRDefault="008F7877" w:rsidP="00E102EE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冷凝器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鼓風機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高低壓開關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溫度開關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壓縮機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冷媒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皮帶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5F674A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其他原廠規定項目</w:t>
            </w:r>
          </w:p>
        </w:tc>
        <w:tc>
          <w:tcPr>
            <w:tcW w:w="1276" w:type="dxa"/>
            <w:shd w:val="clear" w:color="auto" w:fill="auto"/>
          </w:tcPr>
          <w:p w:rsidR="008F7877" w:rsidRPr="00D37B28" w:rsidRDefault="008F7877" w:rsidP="00CD2A59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7877" w:rsidRPr="00D37B28" w:rsidRDefault="008F7877" w:rsidP="008F7877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F7877" w:rsidRPr="00D37B28" w:rsidRDefault="008F7877" w:rsidP="005424A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8F7877" w:rsidRPr="00D37B28" w:rsidTr="00194AE9">
        <w:trPr>
          <w:trHeight w:val="635"/>
        </w:trPr>
        <w:tc>
          <w:tcPr>
            <w:tcW w:w="1668" w:type="dxa"/>
            <w:shd w:val="clear" w:color="auto" w:fill="auto"/>
            <w:vAlign w:val="center"/>
          </w:tcPr>
          <w:p w:rsidR="008F7877" w:rsidRPr="00D6138D" w:rsidRDefault="008F7877" w:rsidP="00D37B28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電能驅動系</w:t>
            </w:r>
          </w:p>
        </w:tc>
        <w:tc>
          <w:tcPr>
            <w:tcW w:w="3260" w:type="dxa"/>
            <w:shd w:val="clear" w:color="auto" w:fill="auto"/>
          </w:tcPr>
          <w:p w:rsidR="008F7877" w:rsidRPr="00D6138D" w:rsidRDefault="008F7877" w:rsidP="00D37B28">
            <w:pPr>
              <w:spacing w:line="280" w:lineRule="exact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高壓電池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馬達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電力轉換器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Pr="00D6138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高壓電線路</w:t>
            </w:r>
            <w:r w:rsidR="00CE54C1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、</w:t>
            </w:r>
            <w:r w:rsidR="005F674A" w:rsidRPr="00D6138D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其他原廠規定項目</w:t>
            </w:r>
          </w:p>
        </w:tc>
        <w:tc>
          <w:tcPr>
            <w:tcW w:w="1276" w:type="dxa"/>
            <w:shd w:val="clear" w:color="auto" w:fill="auto"/>
          </w:tcPr>
          <w:p w:rsidR="008F7877" w:rsidRPr="00D37B28" w:rsidRDefault="008F7877" w:rsidP="00CD2A59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8F7877" w:rsidRPr="00D37B28" w:rsidRDefault="008F7877" w:rsidP="008F7877">
            <w:pPr>
              <w:spacing w:line="280" w:lineRule="exact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F7877" w:rsidRPr="00D37B28" w:rsidRDefault="008F7877" w:rsidP="005424A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F21715" w:rsidRPr="00D37B28" w:rsidTr="00194AE9">
        <w:trPr>
          <w:trHeight w:val="561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F21715" w:rsidRPr="00D91B1D" w:rsidRDefault="006474FF" w:rsidP="00DC6B3D">
            <w:pPr>
              <w:jc w:val="center"/>
              <w:rPr>
                <w:rFonts w:ascii="Times New Roman" w:eastAsia="標楷體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已</w:t>
            </w:r>
            <w:r w:rsidR="00F2171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依原廠保養</w:t>
            </w:r>
            <w:r w:rsidR="000045BD" w:rsidRPr="00D91B1D">
              <w:rPr>
                <w:rFonts w:eastAsia="標楷體" w:hint="eastAsia"/>
                <w:color w:val="000000"/>
                <w:sz w:val="20"/>
                <w:szCs w:val="20"/>
              </w:rPr>
              <w:t>項目及</w:t>
            </w:r>
            <w:r w:rsidR="00F2171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週期規範</w:t>
            </w:r>
            <w:r w:rsidR="00DC6B3D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完成</w:t>
            </w:r>
            <w:r w:rsidR="00F21715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保養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F21715" w:rsidRPr="00D37B28" w:rsidRDefault="00F21715" w:rsidP="00F22ECE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D37B28">
              <w:rPr>
                <w:rFonts w:ascii="Times New Roman" w:eastAsia="標楷體" w:hAnsi="Times New Roman"/>
                <w:sz w:val="20"/>
                <w:szCs w:val="20"/>
              </w:rPr>
              <w:t>主管簽章</w:t>
            </w:r>
          </w:p>
        </w:tc>
        <w:tc>
          <w:tcPr>
            <w:tcW w:w="4110" w:type="dxa"/>
            <w:gridSpan w:val="2"/>
            <w:shd w:val="clear" w:color="auto" w:fill="auto"/>
            <w:vAlign w:val="center"/>
          </w:tcPr>
          <w:p w:rsidR="00F21715" w:rsidRPr="00D37B28" w:rsidRDefault="00F21715" w:rsidP="007435C7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公司</w:t>
            </w:r>
            <w:r w:rsidRPr="00D37B28">
              <w:rPr>
                <w:rFonts w:ascii="Times New Roman" w:eastAsia="標楷體" w:hAnsi="Times New Roman" w:hint="eastAsia"/>
                <w:sz w:val="20"/>
                <w:szCs w:val="20"/>
              </w:rPr>
              <w:t>核</w:t>
            </w:r>
            <w:r w:rsidRPr="00D37B28">
              <w:rPr>
                <w:rFonts w:ascii="Times New Roman" w:eastAsia="標楷體" w:hAnsi="Times New Roman"/>
                <w:sz w:val="20"/>
                <w:szCs w:val="20"/>
              </w:rPr>
              <w:t>章</w:t>
            </w:r>
          </w:p>
        </w:tc>
      </w:tr>
      <w:tr w:rsidR="00F21715" w:rsidRPr="00D37B28" w:rsidTr="00194AE9">
        <w:trPr>
          <w:trHeight w:val="1178"/>
        </w:trPr>
        <w:tc>
          <w:tcPr>
            <w:tcW w:w="1668" w:type="dxa"/>
            <w:vMerge/>
            <w:shd w:val="clear" w:color="auto" w:fill="auto"/>
            <w:vAlign w:val="center"/>
          </w:tcPr>
          <w:p w:rsidR="00F21715" w:rsidRPr="00CD2A59" w:rsidRDefault="00F21715" w:rsidP="007435C7">
            <w:pPr>
              <w:jc w:val="center"/>
              <w:rPr>
                <w:rFonts w:ascii="Times New Roman" w:eastAsia="標楷體" w:hAnsi="Times New Roman"/>
                <w:color w:val="FF0000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F21715" w:rsidRPr="00D37B28" w:rsidRDefault="00F21715" w:rsidP="005424A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shd w:val="clear" w:color="auto" w:fill="auto"/>
          </w:tcPr>
          <w:p w:rsidR="00F21715" w:rsidRPr="00D37B28" w:rsidRDefault="00F21715" w:rsidP="005424AB">
            <w:pPr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</w:tbl>
    <w:p w:rsidR="00204288" w:rsidRPr="00CC76B7" w:rsidRDefault="00204288" w:rsidP="00031A55">
      <w:pPr>
        <w:spacing w:line="280" w:lineRule="exact"/>
        <w:rPr>
          <w:rFonts w:ascii="Times New Roman" w:eastAsia="標楷體" w:hAnsi="Times New Roman"/>
          <w:sz w:val="20"/>
          <w:szCs w:val="20"/>
        </w:rPr>
      </w:pPr>
      <w:r w:rsidRPr="00CC76B7">
        <w:rPr>
          <w:rFonts w:ascii="Times New Roman" w:eastAsia="標楷體" w:hAnsi="Times New Roman" w:hint="eastAsia"/>
          <w:sz w:val="20"/>
          <w:szCs w:val="20"/>
        </w:rPr>
        <w:t>備註：</w:t>
      </w:r>
    </w:p>
    <w:p w:rsidR="00D66F28" w:rsidRPr="0097127D" w:rsidRDefault="001636D3" w:rsidP="006F4CCB">
      <w:pPr>
        <w:pStyle w:val="a3"/>
        <w:spacing w:line="360" w:lineRule="exact"/>
        <w:ind w:leftChars="0" w:left="140" w:hangingChars="70" w:hanging="140"/>
        <w:rPr>
          <w:rFonts w:ascii="標楷體" w:eastAsia="標楷體" w:hAnsi="標楷體"/>
          <w:color w:val="000000"/>
          <w:sz w:val="20"/>
          <w:szCs w:val="20"/>
        </w:rPr>
      </w:pPr>
      <w:r w:rsidRPr="00D91B1D">
        <w:rPr>
          <w:rFonts w:eastAsia="標楷體" w:hint="eastAsia"/>
          <w:color w:val="000000"/>
          <w:sz w:val="20"/>
          <w:szCs w:val="20"/>
        </w:rPr>
        <w:t>1.</w:t>
      </w:r>
      <w:r w:rsidR="00A62DA4" w:rsidRPr="0097127D">
        <w:rPr>
          <w:rFonts w:ascii="標楷體" w:eastAsia="標楷體" w:hAnsi="標楷體" w:hint="eastAsia"/>
          <w:color w:val="000000"/>
          <w:sz w:val="20"/>
          <w:szCs w:val="20"/>
        </w:rPr>
        <w:t>本表</w:t>
      </w:r>
      <w:r w:rsidR="00174974" w:rsidRPr="0097127D">
        <w:rPr>
          <w:rFonts w:ascii="標楷體" w:eastAsia="標楷體" w:hAnsi="標楷體" w:hint="eastAsia"/>
          <w:color w:val="000000"/>
          <w:sz w:val="20"/>
          <w:szCs w:val="20"/>
        </w:rPr>
        <w:t>應</w:t>
      </w:r>
      <w:r w:rsidR="00603ECF" w:rsidRPr="0097127D">
        <w:rPr>
          <w:rFonts w:ascii="標楷體" w:eastAsia="標楷體" w:hAnsi="標楷體" w:hint="eastAsia"/>
          <w:color w:val="000000"/>
          <w:sz w:val="20"/>
          <w:szCs w:val="20"/>
        </w:rPr>
        <w:t>由汽車修理業</w:t>
      </w:r>
      <w:r w:rsidR="003C1F64" w:rsidRPr="0097127D">
        <w:rPr>
          <w:rFonts w:ascii="標楷體" w:eastAsia="標楷體" w:hAnsi="標楷體" w:hint="eastAsia"/>
          <w:color w:val="000000"/>
          <w:sz w:val="20"/>
          <w:szCs w:val="20"/>
        </w:rPr>
        <w:t>者</w:t>
      </w:r>
      <w:r w:rsidR="006946A0" w:rsidRPr="0097127D">
        <w:rPr>
          <w:rFonts w:ascii="標楷體" w:eastAsia="標楷體" w:hAnsi="標楷體" w:hint="eastAsia"/>
          <w:color w:val="000000"/>
          <w:sz w:val="20"/>
          <w:szCs w:val="20"/>
        </w:rPr>
        <w:t>，</w:t>
      </w:r>
      <w:r w:rsidR="00D66F28" w:rsidRPr="0097127D">
        <w:rPr>
          <w:rFonts w:ascii="標楷體" w:eastAsia="標楷體" w:hAnsi="標楷體" w:hint="eastAsia"/>
          <w:color w:val="000000"/>
          <w:sz w:val="20"/>
          <w:szCs w:val="20"/>
        </w:rPr>
        <w:t>依原廠保養</w:t>
      </w:r>
      <w:r w:rsidR="00E102EE">
        <w:rPr>
          <w:rFonts w:ascii="標楷體" w:eastAsia="標楷體" w:hAnsi="標楷體" w:hint="eastAsia"/>
          <w:color w:val="000000"/>
          <w:sz w:val="20"/>
          <w:szCs w:val="20"/>
        </w:rPr>
        <w:t>檢查</w:t>
      </w:r>
      <w:r w:rsidR="00D66F28" w:rsidRPr="0097127D">
        <w:rPr>
          <w:rFonts w:ascii="標楷體" w:eastAsia="標楷體" w:hAnsi="標楷體" w:hint="eastAsia"/>
          <w:color w:val="000000"/>
          <w:sz w:val="20"/>
          <w:szCs w:val="20"/>
        </w:rPr>
        <w:t>項目及週期規範</w:t>
      </w:r>
      <w:r w:rsidR="00D66F28" w:rsidRPr="00D6138D">
        <w:rPr>
          <w:rFonts w:ascii="標楷體" w:eastAsia="標楷體" w:hAnsi="標楷體" w:hint="eastAsia"/>
          <w:color w:val="000000"/>
          <w:sz w:val="20"/>
          <w:szCs w:val="20"/>
        </w:rPr>
        <w:t>保養</w:t>
      </w:r>
      <w:r w:rsidR="00E102EE" w:rsidRPr="00D6138D">
        <w:rPr>
          <w:rFonts w:ascii="標楷體" w:eastAsia="標楷體" w:hAnsi="標楷體" w:hint="eastAsia"/>
          <w:color w:val="000000"/>
          <w:sz w:val="20"/>
          <w:szCs w:val="20"/>
        </w:rPr>
        <w:t>(含檢查)</w:t>
      </w:r>
      <w:r w:rsidR="00A62DA4" w:rsidRPr="0097127D">
        <w:rPr>
          <w:rFonts w:ascii="標楷體" w:eastAsia="標楷體" w:hAnsi="標楷體" w:hint="eastAsia"/>
          <w:color w:val="000000"/>
          <w:sz w:val="20"/>
          <w:szCs w:val="20"/>
        </w:rPr>
        <w:t>，</w:t>
      </w:r>
      <w:r w:rsidR="004178E9" w:rsidRPr="0097127D">
        <w:rPr>
          <w:rFonts w:ascii="標楷體" w:eastAsia="標楷體" w:hAnsi="標楷體" w:hint="eastAsia"/>
          <w:color w:val="000000"/>
          <w:sz w:val="20"/>
          <w:szCs w:val="20"/>
        </w:rPr>
        <w:t>在「</w:t>
      </w:r>
      <w:r w:rsidR="00930E91" w:rsidRPr="0097127D">
        <w:rPr>
          <w:rFonts w:ascii="標楷體" w:eastAsia="標楷體" w:hAnsi="標楷體" w:hint="eastAsia"/>
          <w:color w:val="000000"/>
          <w:sz w:val="20"/>
          <w:szCs w:val="20"/>
        </w:rPr>
        <w:t>已</w:t>
      </w:r>
      <w:r w:rsidR="00A62DA4" w:rsidRPr="0097127D">
        <w:rPr>
          <w:rFonts w:ascii="標楷體" w:eastAsia="標楷體" w:hAnsi="標楷體" w:hint="eastAsia"/>
          <w:color w:val="000000"/>
          <w:sz w:val="20"/>
          <w:szCs w:val="20"/>
        </w:rPr>
        <w:t>完成保養</w:t>
      </w:r>
      <w:r w:rsidR="00F672E7" w:rsidRPr="0097127D">
        <w:rPr>
          <w:rFonts w:ascii="標楷體" w:eastAsia="標楷體" w:hAnsi="標楷體" w:hint="eastAsia"/>
          <w:color w:val="000000"/>
          <w:sz w:val="20"/>
          <w:szCs w:val="20"/>
        </w:rPr>
        <w:t>」</w:t>
      </w:r>
      <w:r w:rsidR="00A62DA4" w:rsidRPr="0097127D">
        <w:rPr>
          <w:rFonts w:ascii="標楷體" w:eastAsia="標楷體" w:hAnsi="標楷體" w:hint="eastAsia"/>
          <w:color w:val="000000"/>
          <w:sz w:val="20"/>
          <w:szCs w:val="20"/>
        </w:rPr>
        <w:t>或</w:t>
      </w:r>
      <w:r w:rsidR="00F672E7" w:rsidRPr="0097127D">
        <w:rPr>
          <w:rFonts w:ascii="標楷體" w:eastAsia="標楷體" w:hAnsi="標楷體" w:hint="eastAsia"/>
          <w:color w:val="000000"/>
          <w:sz w:val="20"/>
          <w:szCs w:val="20"/>
        </w:rPr>
        <w:t>「</w:t>
      </w:r>
      <w:r w:rsidR="00A62DA4" w:rsidRPr="0097127D">
        <w:rPr>
          <w:rFonts w:ascii="標楷體" w:eastAsia="標楷體" w:hAnsi="標楷體" w:hint="eastAsia"/>
          <w:color w:val="000000"/>
          <w:sz w:val="20"/>
          <w:szCs w:val="20"/>
        </w:rPr>
        <w:t>未達保養週期」欄位</w:t>
      </w:r>
      <w:r w:rsidR="00AA69C1" w:rsidRPr="0097127D">
        <w:rPr>
          <w:rFonts w:ascii="標楷體" w:eastAsia="標楷體" w:hAnsi="標楷體" w:hint="eastAsia"/>
          <w:sz w:val="20"/>
          <w:szCs w:val="20"/>
        </w:rPr>
        <w:t>以</w:t>
      </w:r>
      <w:r w:rsidR="004178E9" w:rsidRPr="0097127D">
        <w:rPr>
          <w:rFonts w:ascii="標楷體" w:eastAsia="標楷體" w:hAnsi="標楷體" w:hint="eastAsia"/>
          <w:color w:val="000000"/>
          <w:sz w:val="20"/>
          <w:szCs w:val="20"/>
        </w:rPr>
        <w:t>「V」</w:t>
      </w:r>
      <w:r w:rsidR="00AA69C1" w:rsidRPr="0097127D">
        <w:rPr>
          <w:rFonts w:ascii="標楷體" w:eastAsia="標楷體" w:hAnsi="標楷體" w:hint="eastAsia"/>
          <w:color w:val="000000"/>
          <w:sz w:val="20"/>
          <w:szCs w:val="20"/>
        </w:rPr>
        <w:t>註記</w:t>
      </w:r>
      <w:r w:rsidR="00021B99">
        <w:rPr>
          <w:rFonts w:ascii="標楷體" w:eastAsia="標楷體" w:hAnsi="標楷體" w:hint="eastAsia"/>
          <w:color w:val="000000"/>
          <w:sz w:val="20"/>
          <w:szCs w:val="20"/>
        </w:rPr>
        <w:t>，</w:t>
      </w:r>
      <w:r w:rsidR="00A42116" w:rsidRPr="0097127D">
        <w:rPr>
          <w:rFonts w:ascii="標楷體" w:eastAsia="標楷體" w:hAnsi="標楷體" w:hint="eastAsia"/>
          <w:color w:val="000000"/>
          <w:sz w:val="20"/>
          <w:szCs w:val="20"/>
        </w:rPr>
        <w:t>並</w:t>
      </w:r>
      <w:r w:rsidR="00F21715" w:rsidRPr="0097127D">
        <w:rPr>
          <w:rFonts w:ascii="標楷體" w:eastAsia="標楷體" w:hAnsi="標楷體" w:hint="eastAsia"/>
          <w:color w:val="000000"/>
          <w:sz w:val="20"/>
          <w:szCs w:val="20"/>
        </w:rPr>
        <w:t>由汽車修理業者及</w:t>
      </w:r>
      <w:r w:rsidR="003C1F64" w:rsidRPr="0097127D">
        <w:rPr>
          <w:rFonts w:ascii="標楷體" w:eastAsia="標楷體" w:hAnsi="標楷體" w:hint="eastAsia"/>
          <w:color w:val="000000"/>
          <w:sz w:val="20"/>
          <w:szCs w:val="20"/>
        </w:rPr>
        <w:t>業務主管簽證</w:t>
      </w:r>
      <w:r w:rsidR="0060216B" w:rsidRPr="0097127D">
        <w:rPr>
          <w:rFonts w:ascii="標楷體" w:eastAsia="標楷體" w:hAnsi="標楷體" w:hint="eastAsia"/>
          <w:color w:val="000000"/>
          <w:sz w:val="20"/>
          <w:szCs w:val="20"/>
        </w:rPr>
        <w:t>，</w:t>
      </w:r>
      <w:r w:rsidR="00047A86" w:rsidRPr="0097127D">
        <w:rPr>
          <w:rFonts w:ascii="標楷體" w:eastAsia="標楷體" w:hAnsi="標楷體" w:hint="eastAsia"/>
          <w:color w:val="000000"/>
          <w:sz w:val="20"/>
          <w:szCs w:val="20"/>
        </w:rPr>
        <w:t>且</w:t>
      </w:r>
      <w:r w:rsidR="00AA69C1" w:rsidRPr="0097127D">
        <w:rPr>
          <w:rFonts w:ascii="標楷體" w:eastAsia="標楷體" w:hAnsi="標楷體" w:hint="eastAsia"/>
          <w:color w:val="000000"/>
          <w:sz w:val="20"/>
          <w:szCs w:val="20"/>
        </w:rPr>
        <w:t>相關</w:t>
      </w:r>
      <w:r w:rsidR="0060216B" w:rsidRPr="0097127D">
        <w:rPr>
          <w:rFonts w:ascii="標楷體" w:eastAsia="標楷體" w:hAnsi="標楷體" w:hint="eastAsia"/>
          <w:color w:val="000000"/>
          <w:sz w:val="20"/>
          <w:szCs w:val="20"/>
        </w:rPr>
        <w:t>保養</w:t>
      </w:r>
      <w:r w:rsidR="00C046C0" w:rsidRPr="0097127D">
        <w:rPr>
          <w:rFonts w:ascii="標楷體" w:eastAsia="標楷體" w:hAnsi="標楷體" w:hint="eastAsia"/>
          <w:color w:val="000000"/>
          <w:sz w:val="20"/>
          <w:szCs w:val="20"/>
        </w:rPr>
        <w:t>及維修紀錄</w:t>
      </w:r>
      <w:r w:rsidR="0060216B" w:rsidRPr="0097127D">
        <w:rPr>
          <w:rFonts w:ascii="標楷體" w:eastAsia="標楷體" w:hAnsi="標楷體" w:hint="eastAsia"/>
          <w:color w:val="000000"/>
          <w:sz w:val="20"/>
          <w:szCs w:val="20"/>
        </w:rPr>
        <w:t>應保存</w:t>
      </w:r>
      <w:r w:rsidR="00507DE5">
        <w:rPr>
          <w:rFonts w:ascii="標楷體" w:eastAsia="標楷體" w:hAnsi="標楷體" w:hint="eastAsia"/>
          <w:color w:val="FF0000"/>
          <w:sz w:val="20"/>
          <w:szCs w:val="20"/>
        </w:rPr>
        <w:t>三</w:t>
      </w:r>
      <w:r w:rsidR="0060216B" w:rsidRPr="0097127D">
        <w:rPr>
          <w:rFonts w:ascii="標楷體" w:eastAsia="標楷體" w:hAnsi="標楷體" w:hint="eastAsia"/>
          <w:color w:val="000000"/>
          <w:sz w:val="20"/>
          <w:szCs w:val="20"/>
        </w:rPr>
        <w:t>年備查</w:t>
      </w:r>
      <w:r w:rsidR="00D66F28" w:rsidRPr="0097127D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D66F28" w:rsidRPr="0097127D" w:rsidRDefault="0034609B" w:rsidP="006F4CCB">
      <w:pPr>
        <w:pStyle w:val="a3"/>
        <w:spacing w:line="360" w:lineRule="exact"/>
        <w:ind w:leftChars="0" w:left="140" w:hangingChars="70" w:hanging="140"/>
        <w:rPr>
          <w:rFonts w:ascii="標楷體" w:eastAsia="標楷體" w:hAnsi="標楷體"/>
          <w:color w:val="000000"/>
          <w:sz w:val="20"/>
          <w:szCs w:val="20"/>
        </w:rPr>
      </w:pPr>
      <w:r w:rsidRPr="0097127D"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1636D3" w:rsidRPr="0097127D">
        <w:rPr>
          <w:rFonts w:ascii="標楷體" w:eastAsia="標楷體" w:hAnsi="標楷體" w:hint="eastAsia"/>
          <w:color w:val="000000"/>
          <w:sz w:val="20"/>
          <w:szCs w:val="20"/>
        </w:rPr>
        <w:t>.</w:t>
      </w:r>
      <w:r w:rsidR="00737331">
        <w:rPr>
          <w:rFonts w:ascii="標楷體" w:eastAsia="標楷體" w:hAnsi="標楷體" w:hint="eastAsia"/>
          <w:color w:val="000000"/>
          <w:sz w:val="20"/>
          <w:szCs w:val="20"/>
        </w:rPr>
        <w:t>離島地區</w:t>
      </w:r>
      <w:r w:rsidR="003C1F64" w:rsidRPr="0097127D">
        <w:rPr>
          <w:rFonts w:ascii="標楷體" w:eastAsia="標楷體" w:hAnsi="標楷體" w:hint="eastAsia"/>
          <w:color w:val="000000"/>
          <w:sz w:val="20"/>
          <w:szCs w:val="20"/>
        </w:rPr>
        <w:t>得以領有汽車修護技工執照或乙級汽車修護技術士證</w:t>
      </w:r>
      <w:r w:rsidR="00174974" w:rsidRPr="0097127D">
        <w:rPr>
          <w:rFonts w:ascii="標楷體" w:eastAsia="標楷體" w:hAnsi="標楷體" w:hint="eastAsia"/>
          <w:color w:val="000000"/>
          <w:sz w:val="20"/>
          <w:szCs w:val="20"/>
        </w:rPr>
        <w:t>之現場技術人員，</w:t>
      </w:r>
      <w:r w:rsidR="00F21715" w:rsidRPr="0097127D">
        <w:rPr>
          <w:rFonts w:ascii="標楷體" w:eastAsia="標楷體" w:hAnsi="標楷體" w:hint="eastAsia"/>
          <w:color w:val="000000"/>
          <w:sz w:val="20"/>
          <w:szCs w:val="20"/>
        </w:rPr>
        <w:t>於公司核章欄位</w:t>
      </w:r>
      <w:r w:rsidR="003C1F64" w:rsidRPr="0097127D">
        <w:rPr>
          <w:rFonts w:ascii="標楷體" w:eastAsia="標楷體" w:hAnsi="標楷體" w:hint="eastAsia"/>
          <w:color w:val="000000"/>
          <w:sz w:val="20"/>
          <w:szCs w:val="20"/>
        </w:rPr>
        <w:t>簽證。</w:t>
      </w:r>
    </w:p>
    <w:p w:rsidR="00D66F28" w:rsidRPr="00426AF9" w:rsidRDefault="00A62DA4" w:rsidP="006F4CCB">
      <w:pPr>
        <w:pStyle w:val="a3"/>
        <w:spacing w:line="360" w:lineRule="exact"/>
        <w:ind w:leftChars="0" w:left="140" w:hangingChars="70" w:hanging="140"/>
        <w:rPr>
          <w:rFonts w:ascii="標楷體" w:eastAsia="標楷體" w:hAnsi="標楷體" w:hint="eastAsia"/>
          <w:color w:val="000000"/>
          <w:sz w:val="20"/>
          <w:szCs w:val="20"/>
        </w:rPr>
      </w:pPr>
      <w:r w:rsidRPr="00426AF9">
        <w:rPr>
          <w:rFonts w:ascii="標楷體" w:eastAsia="標楷體" w:hAnsi="標楷體" w:hint="eastAsia"/>
          <w:color w:val="000000"/>
          <w:sz w:val="20"/>
          <w:szCs w:val="20"/>
        </w:rPr>
        <w:t>3</w:t>
      </w:r>
      <w:r w:rsidR="001636D3" w:rsidRPr="00426AF9">
        <w:rPr>
          <w:rFonts w:ascii="標楷體" w:eastAsia="標楷體" w:hAnsi="標楷體" w:hint="eastAsia"/>
          <w:color w:val="000000"/>
          <w:sz w:val="20"/>
          <w:szCs w:val="20"/>
        </w:rPr>
        <w:t>.</w:t>
      </w:r>
      <w:r w:rsidR="00E102EE" w:rsidRPr="00D6138D">
        <w:rPr>
          <w:rFonts w:ascii="標楷體" w:eastAsia="標楷體" w:cs="標楷體" w:hint="eastAsia"/>
          <w:color w:val="000000"/>
          <w:kern w:val="0"/>
          <w:sz w:val="20"/>
          <w:szCs w:val="20"/>
        </w:rPr>
        <w:t>本表之保養項目，如由二以上廠商協力保養者，應分別製作</w:t>
      </w:r>
      <w:r w:rsidR="00507DE5" w:rsidRPr="00D6138D">
        <w:rPr>
          <w:rFonts w:ascii="標楷體" w:eastAsia="標楷體" w:cs="標楷體" w:hint="eastAsia"/>
          <w:color w:val="000000"/>
          <w:kern w:val="0"/>
          <w:sz w:val="20"/>
          <w:szCs w:val="20"/>
        </w:rPr>
        <w:t>，</w:t>
      </w:r>
      <w:r w:rsidR="00507DE5" w:rsidRPr="00507DE5">
        <w:rPr>
          <w:rFonts w:ascii="標楷體" w:eastAsia="標楷體" w:hAnsi="標楷體" w:hint="eastAsia"/>
          <w:color w:val="FF0000"/>
          <w:sz w:val="20"/>
          <w:szCs w:val="20"/>
        </w:rPr>
        <w:t>空調系部分得委由相關合法業者辦理並單獨製作</w:t>
      </w:r>
      <w:r w:rsidR="00E102EE" w:rsidRPr="00E102EE">
        <w:rPr>
          <w:rFonts w:ascii="標楷體" w:eastAsia="標楷體" w:cs="標楷體" w:hint="eastAsia"/>
          <w:kern w:val="0"/>
          <w:sz w:val="20"/>
          <w:szCs w:val="20"/>
        </w:rPr>
        <w:t>。</w:t>
      </w:r>
    </w:p>
    <w:p w:rsidR="0097127D" w:rsidRPr="00426AF9" w:rsidRDefault="0097127D" w:rsidP="006F4CCB">
      <w:pPr>
        <w:pStyle w:val="a3"/>
        <w:spacing w:line="360" w:lineRule="exact"/>
        <w:ind w:leftChars="0" w:left="140" w:hangingChars="70" w:hanging="140"/>
        <w:rPr>
          <w:rFonts w:ascii="標楷體" w:eastAsia="標楷體" w:hAnsi="標楷體"/>
          <w:color w:val="000000"/>
          <w:sz w:val="20"/>
          <w:szCs w:val="20"/>
        </w:rPr>
      </w:pPr>
      <w:r w:rsidRPr="00426AF9">
        <w:rPr>
          <w:rFonts w:ascii="標楷體" w:eastAsia="標楷體" w:hAnsi="標楷體" w:hint="eastAsia"/>
          <w:color w:val="000000"/>
          <w:sz w:val="20"/>
          <w:szCs w:val="20"/>
        </w:rPr>
        <w:t>4.</w:t>
      </w:r>
      <w:r w:rsidRPr="007E6FB8">
        <w:rPr>
          <w:rFonts w:ascii="標楷體" w:eastAsia="標楷體" w:hAnsi="標楷體" w:hint="eastAsia"/>
          <w:color w:val="000000"/>
          <w:sz w:val="20"/>
          <w:szCs w:val="20"/>
        </w:rPr>
        <w:t>保養系類</w:t>
      </w:r>
      <w:r w:rsidR="00EB2A52" w:rsidRPr="007E6FB8">
        <w:rPr>
          <w:rFonts w:ascii="標楷體" w:eastAsia="標楷體" w:hAnsi="標楷體" w:hint="eastAsia"/>
          <w:color w:val="000000"/>
          <w:sz w:val="20"/>
          <w:szCs w:val="20"/>
        </w:rPr>
        <w:t>勾選</w:t>
      </w:r>
      <w:r w:rsidR="00B103A8" w:rsidRPr="007E6FB8">
        <w:rPr>
          <w:rFonts w:ascii="標楷體" w:eastAsia="標楷體" w:hAnsi="標楷體" w:hint="eastAsia"/>
          <w:color w:val="000000"/>
          <w:sz w:val="20"/>
          <w:szCs w:val="20"/>
        </w:rPr>
        <w:t>未達保養週期者，</w:t>
      </w:r>
      <w:r w:rsidR="003F491B" w:rsidRPr="007E6FB8">
        <w:rPr>
          <w:rFonts w:ascii="標楷體" w:eastAsia="標楷體" w:hAnsi="標楷體" w:hint="eastAsia"/>
          <w:color w:val="000000"/>
          <w:sz w:val="20"/>
          <w:szCs w:val="20"/>
        </w:rPr>
        <w:t>應</w:t>
      </w:r>
      <w:r w:rsidR="00B103A8" w:rsidRPr="007E6FB8">
        <w:rPr>
          <w:rFonts w:ascii="標楷體" w:eastAsia="標楷體" w:hAnsi="標楷體" w:hint="eastAsia"/>
          <w:color w:val="000000"/>
          <w:sz w:val="20"/>
          <w:szCs w:val="20"/>
        </w:rPr>
        <w:t>於附註欄位註記</w:t>
      </w:r>
      <w:r w:rsidR="003F491B" w:rsidRPr="007E6FB8">
        <w:rPr>
          <w:rFonts w:ascii="標楷體" w:eastAsia="標楷體" w:hAnsi="標楷體" w:hint="eastAsia"/>
          <w:color w:val="000000"/>
          <w:sz w:val="20"/>
          <w:szCs w:val="20"/>
        </w:rPr>
        <w:t>原廠規定</w:t>
      </w:r>
      <w:r w:rsidR="00CA055D" w:rsidRPr="007E6FB8">
        <w:rPr>
          <w:rFonts w:ascii="標楷體" w:eastAsia="標楷體" w:hAnsi="標楷體" w:hint="eastAsia"/>
          <w:color w:val="000000"/>
          <w:sz w:val="20"/>
          <w:szCs w:val="20"/>
        </w:rPr>
        <w:t>應</w:t>
      </w:r>
      <w:r w:rsidR="006C2D62" w:rsidRPr="007E6FB8">
        <w:rPr>
          <w:rFonts w:ascii="標楷體" w:eastAsia="標楷體" w:hAnsi="標楷體" w:hint="eastAsia"/>
          <w:color w:val="000000"/>
          <w:sz w:val="20"/>
          <w:szCs w:val="20"/>
        </w:rPr>
        <w:t>實施保養</w:t>
      </w:r>
      <w:r w:rsidR="00E102EE">
        <w:rPr>
          <w:rFonts w:ascii="標楷體" w:eastAsia="標楷體" w:hAnsi="標楷體" w:hint="eastAsia"/>
          <w:color w:val="000000"/>
          <w:sz w:val="20"/>
          <w:szCs w:val="20"/>
        </w:rPr>
        <w:t>、檢查</w:t>
      </w:r>
      <w:r w:rsidR="009D29CA" w:rsidRPr="007E6FB8">
        <w:rPr>
          <w:rFonts w:ascii="標楷體" w:eastAsia="標楷體" w:hAnsi="標楷體" w:hint="eastAsia"/>
          <w:color w:val="000000"/>
          <w:sz w:val="20"/>
          <w:szCs w:val="20"/>
        </w:rPr>
        <w:t>之週期</w:t>
      </w:r>
      <w:r w:rsidR="00B103A8" w:rsidRPr="007E6FB8">
        <w:rPr>
          <w:rFonts w:ascii="標楷體" w:eastAsia="標楷體" w:hAnsi="標楷體" w:hint="eastAsia"/>
          <w:color w:val="000000"/>
          <w:sz w:val="20"/>
          <w:szCs w:val="20"/>
        </w:rPr>
        <w:t>，</w:t>
      </w:r>
      <w:r w:rsidR="006C2D62" w:rsidRPr="007E6FB8">
        <w:rPr>
          <w:rFonts w:ascii="標楷體" w:eastAsia="標楷體" w:hAnsi="標楷體" w:hint="eastAsia"/>
          <w:color w:val="000000"/>
          <w:sz w:val="20"/>
          <w:szCs w:val="20"/>
        </w:rPr>
        <w:t>俾供</w:t>
      </w:r>
      <w:r w:rsidR="00B103A8" w:rsidRPr="007E6FB8">
        <w:rPr>
          <w:rFonts w:ascii="標楷體" w:eastAsia="標楷體" w:hAnsi="標楷體" w:hint="eastAsia"/>
          <w:color w:val="000000"/>
          <w:sz w:val="20"/>
          <w:szCs w:val="20"/>
        </w:rPr>
        <w:t>檢驗單位查核</w:t>
      </w:r>
      <w:r w:rsidRPr="007E6FB8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p w:rsidR="00D66F28" w:rsidRPr="00D91B1D" w:rsidRDefault="0097127D" w:rsidP="006F4CCB">
      <w:pPr>
        <w:pStyle w:val="a3"/>
        <w:spacing w:line="360" w:lineRule="exact"/>
        <w:ind w:leftChars="0" w:left="140" w:hangingChars="70" w:hanging="140"/>
        <w:rPr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5</w:t>
      </w:r>
      <w:r w:rsidR="001636D3" w:rsidRPr="00015F2E">
        <w:rPr>
          <w:rFonts w:ascii="標楷體" w:eastAsia="標楷體" w:hAnsi="標楷體" w:hint="eastAsia"/>
          <w:color w:val="000000"/>
          <w:sz w:val="20"/>
          <w:szCs w:val="20"/>
        </w:rPr>
        <w:t>.</w:t>
      </w:r>
      <w:r w:rsidR="00D66F28" w:rsidRPr="00015F2E">
        <w:rPr>
          <w:rFonts w:ascii="標楷體" w:eastAsia="標楷體" w:hAnsi="標楷體" w:hint="eastAsia"/>
          <w:color w:val="000000"/>
          <w:sz w:val="20"/>
          <w:szCs w:val="20"/>
        </w:rPr>
        <w:t>定</w:t>
      </w:r>
      <w:r w:rsidR="001F7278" w:rsidRPr="00015F2E">
        <w:rPr>
          <w:rFonts w:ascii="標楷體" w:eastAsia="標楷體" w:hAnsi="標楷體" w:hint="eastAsia"/>
          <w:color w:val="000000"/>
          <w:sz w:val="20"/>
          <w:szCs w:val="20"/>
        </w:rPr>
        <w:t>期</w:t>
      </w:r>
      <w:r w:rsidR="00D66F28" w:rsidRPr="00015F2E">
        <w:rPr>
          <w:rFonts w:ascii="標楷體" w:eastAsia="標楷體" w:hAnsi="標楷體" w:hint="eastAsia"/>
          <w:color w:val="000000"/>
          <w:sz w:val="20"/>
          <w:szCs w:val="20"/>
        </w:rPr>
        <w:t>檢</w:t>
      </w:r>
      <w:r w:rsidR="001F7278" w:rsidRPr="00015F2E">
        <w:rPr>
          <w:rFonts w:ascii="標楷體" w:eastAsia="標楷體" w:hAnsi="標楷體" w:hint="eastAsia"/>
          <w:color w:val="000000"/>
          <w:sz w:val="20"/>
          <w:szCs w:val="20"/>
        </w:rPr>
        <w:t>驗</w:t>
      </w:r>
      <w:r w:rsidR="00D66F28" w:rsidRPr="00015F2E">
        <w:rPr>
          <w:rFonts w:ascii="標楷體" w:eastAsia="標楷體" w:hAnsi="標楷體" w:hint="eastAsia"/>
          <w:color w:val="000000"/>
          <w:sz w:val="20"/>
          <w:szCs w:val="20"/>
        </w:rPr>
        <w:t>檢附</w:t>
      </w:r>
      <w:r w:rsidR="00960703" w:rsidRPr="00960703">
        <w:rPr>
          <w:rFonts w:ascii="標楷體" w:eastAsia="標楷體" w:hAnsi="標楷體" w:hint="eastAsia"/>
          <w:color w:val="FF0000"/>
          <w:sz w:val="20"/>
          <w:szCs w:val="20"/>
        </w:rPr>
        <w:t>四</w:t>
      </w:r>
      <w:r w:rsidR="00B95C62" w:rsidRPr="00015F2E">
        <w:rPr>
          <w:rFonts w:ascii="標楷體" w:eastAsia="標楷體" w:hAnsi="標楷體" w:hint="eastAsia"/>
          <w:color w:val="000000"/>
          <w:sz w:val="20"/>
          <w:szCs w:val="20"/>
        </w:rPr>
        <w:t>個月內之</w:t>
      </w:r>
      <w:r w:rsidR="00D66F28" w:rsidRPr="00015F2E">
        <w:rPr>
          <w:rFonts w:ascii="標楷體" w:eastAsia="標楷體" w:hAnsi="標楷體" w:hint="eastAsia"/>
          <w:color w:val="000000"/>
          <w:sz w:val="20"/>
          <w:szCs w:val="20"/>
        </w:rPr>
        <w:t>本表</w:t>
      </w:r>
      <w:r w:rsidR="00E102EE">
        <w:rPr>
          <w:rFonts w:ascii="標楷體" w:eastAsia="標楷體" w:hAnsi="標楷體" w:hint="eastAsia"/>
          <w:color w:val="000000"/>
          <w:sz w:val="20"/>
          <w:szCs w:val="20"/>
        </w:rPr>
        <w:t>、</w:t>
      </w:r>
      <w:r w:rsidR="00E102EE" w:rsidRPr="00D6138D">
        <w:rPr>
          <w:rFonts w:ascii="標楷體" w:eastAsia="標楷體" w:hAnsi="標楷體" w:hint="eastAsia"/>
          <w:color w:val="000000"/>
          <w:sz w:val="20"/>
          <w:szCs w:val="20"/>
        </w:rPr>
        <w:t>維修</w:t>
      </w:r>
      <w:r w:rsidR="00F94D9A" w:rsidRPr="00D6138D">
        <w:rPr>
          <w:rFonts w:ascii="標楷體" w:eastAsia="標楷體" w:hAnsi="標楷體" w:hint="eastAsia"/>
          <w:color w:val="000000"/>
          <w:sz w:val="20"/>
          <w:szCs w:val="20"/>
        </w:rPr>
        <w:t>清(工)單</w:t>
      </w:r>
      <w:r w:rsidR="00B95C62" w:rsidRPr="00015F2E">
        <w:rPr>
          <w:rFonts w:ascii="標楷體" w:eastAsia="標楷體" w:hAnsi="標楷體" w:hint="eastAsia"/>
          <w:color w:val="000000"/>
          <w:sz w:val="20"/>
          <w:szCs w:val="20"/>
        </w:rPr>
        <w:t>及</w:t>
      </w:r>
      <w:r w:rsidR="00D66F28" w:rsidRPr="00015F2E">
        <w:rPr>
          <w:rFonts w:ascii="標楷體" w:eastAsia="標楷體" w:hAnsi="標楷體" w:hint="eastAsia"/>
          <w:color w:val="000000"/>
          <w:sz w:val="20"/>
          <w:szCs w:val="20"/>
        </w:rPr>
        <w:t>汽車修理業相關登記證明文件影本</w:t>
      </w:r>
      <w:r w:rsidR="000A3AB5" w:rsidRPr="00507DE5">
        <w:rPr>
          <w:rFonts w:ascii="標楷體" w:eastAsia="標楷體" w:hAnsi="標楷體" w:hint="eastAsia"/>
          <w:color w:val="FF0000"/>
          <w:sz w:val="20"/>
          <w:szCs w:val="20"/>
        </w:rPr>
        <w:t>，</w:t>
      </w:r>
      <w:r w:rsidR="00507DE5" w:rsidRPr="00507DE5">
        <w:rPr>
          <w:rFonts w:ascii="標楷體" w:eastAsia="標楷體" w:hAnsi="標楷體" w:hint="eastAsia"/>
          <w:color w:val="FF0000"/>
          <w:sz w:val="20"/>
          <w:szCs w:val="20"/>
        </w:rPr>
        <w:t>其中本表及維修清(工)單應交由檢驗單位留存三年備查</w:t>
      </w:r>
      <w:r w:rsidR="00D66F28" w:rsidRPr="00015F2E">
        <w:rPr>
          <w:rFonts w:ascii="標楷體" w:eastAsia="標楷體" w:hAnsi="標楷體" w:hint="eastAsia"/>
          <w:color w:val="000000"/>
          <w:sz w:val="20"/>
          <w:szCs w:val="20"/>
        </w:rPr>
        <w:t>。</w:t>
      </w:r>
    </w:p>
    <w:sectPr w:rsidR="00D66F28" w:rsidRPr="00D91B1D" w:rsidSect="009C1C6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F36" w:rsidRDefault="00D73F36" w:rsidP="00A31271">
      <w:r>
        <w:separator/>
      </w:r>
    </w:p>
  </w:endnote>
  <w:endnote w:type="continuationSeparator" w:id="0">
    <w:p w:rsidR="00D73F36" w:rsidRDefault="00D73F36" w:rsidP="00A31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F36" w:rsidRDefault="00D73F36" w:rsidP="00A31271">
      <w:r>
        <w:separator/>
      </w:r>
    </w:p>
  </w:footnote>
  <w:footnote w:type="continuationSeparator" w:id="0">
    <w:p w:rsidR="00D73F36" w:rsidRDefault="00D73F36" w:rsidP="00A312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A442E"/>
    <w:multiLevelType w:val="hybridMultilevel"/>
    <w:tmpl w:val="59CEC992"/>
    <w:lvl w:ilvl="0" w:tplc="7532677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B67208"/>
    <w:multiLevelType w:val="hybridMultilevel"/>
    <w:tmpl w:val="2BA00174"/>
    <w:lvl w:ilvl="0" w:tplc="BFAE2FE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</w:rPr>
    </w:lvl>
    <w:lvl w:ilvl="1" w:tplc="1A28DEE6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4288"/>
    <w:rsid w:val="000045BD"/>
    <w:rsid w:val="00007B20"/>
    <w:rsid w:val="00011BCD"/>
    <w:rsid w:val="00015F2E"/>
    <w:rsid w:val="00017BD9"/>
    <w:rsid w:val="0002154A"/>
    <w:rsid w:val="00021B99"/>
    <w:rsid w:val="00022A75"/>
    <w:rsid w:val="00027028"/>
    <w:rsid w:val="00031A55"/>
    <w:rsid w:val="00046109"/>
    <w:rsid w:val="00047A86"/>
    <w:rsid w:val="00050758"/>
    <w:rsid w:val="00074ADE"/>
    <w:rsid w:val="00091E6C"/>
    <w:rsid w:val="00094813"/>
    <w:rsid w:val="000A10CA"/>
    <w:rsid w:val="000A3AB5"/>
    <w:rsid w:val="000A5D61"/>
    <w:rsid w:val="000D2BA6"/>
    <w:rsid w:val="000D6218"/>
    <w:rsid w:val="000E6CE6"/>
    <w:rsid w:val="00100C69"/>
    <w:rsid w:val="00100D4B"/>
    <w:rsid w:val="00125635"/>
    <w:rsid w:val="001277DA"/>
    <w:rsid w:val="001377CB"/>
    <w:rsid w:val="00160223"/>
    <w:rsid w:val="001636D3"/>
    <w:rsid w:val="00165658"/>
    <w:rsid w:val="00174974"/>
    <w:rsid w:val="00181167"/>
    <w:rsid w:val="00186C85"/>
    <w:rsid w:val="00194AE9"/>
    <w:rsid w:val="001966F8"/>
    <w:rsid w:val="001A6716"/>
    <w:rsid w:val="001C0250"/>
    <w:rsid w:val="001F7278"/>
    <w:rsid w:val="002007AB"/>
    <w:rsid w:val="00204288"/>
    <w:rsid w:val="002043D9"/>
    <w:rsid w:val="002255A6"/>
    <w:rsid w:val="00226263"/>
    <w:rsid w:val="0024730E"/>
    <w:rsid w:val="00293646"/>
    <w:rsid w:val="002C53B0"/>
    <w:rsid w:val="002D2304"/>
    <w:rsid w:val="002E2462"/>
    <w:rsid w:val="002E3F7E"/>
    <w:rsid w:val="002F490D"/>
    <w:rsid w:val="002F5591"/>
    <w:rsid w:val="0030678C"/>
    <w:rsid w:val="00313107"/>
    <w:rsid w:val="00314CB9"/>
    <w:rsid w:val="00315FC1"/>
    <w:rsid w:val="00317F12"/>
    <w:rsid w:val="00331E8B"/>
    <w:rsid w:val="00341634"/>
    <w:rsid w:val="0034609B"/>
    <w:rsid w:val="0036395A"/>
    <w:rsid w:val="00376C12"/>
    <w:rsid w:val="003A2416"/>
    <w:rsid w:val="003B6B1E"/>
    <w:rsid w:val="003C1F64"/>
    <w:rsid w:val="003E085C"/>
    <w:rsid w:val="003E0AA4"/>
    <w:rsid w:val="003E243D"/>
    <w:rsid w:val="003E2D8E"/>
    <w:rsid w:val="003F2EC4"/>
    <w:rsid w:val="003F491B"/>
    <w:rsid w:val="004016A2"/>
    <w:rsid w:val="00401ED7"/>
    <w:rsid w:val="00407D93"/>
    <w:rsid w:val="00407FAE"/>
    <w:rsid w:val="004178E9"/>
    <w:rsid w:val="004201E0"/>
    <w:rsid w:val="00426AF9"/>
    <w:rsid w:val="004B7F11"/>
    <w:rsid w:val="004D2229"/>
    <w:rsid w:val="004D3E00"/>
    <w:rsid w:val="004D6AF6"/>
    <w:rsid w:val="004E2B92"/>
    <w:rsid w:val="004E60BC"/>
    <w:rsid w:val="004E715C"/>
    <w:rsid w:val="00506435"/>
    <w:rsid w:val="00507DE5"/>
    <w:rsid w:val="00521592"/>
    <w:rsid w:val="0052592C"/>
    <w:rsid w:val="00526C9D"/>
    <w:rsid w:val="005311E9"/>
    <w:rsid w:val="00536EEF"/>
    <w:rsid w:val="005424AB"/>
    <w:rsid w:val="00551253"/>
    <w:rsid w:val="00553467"/>
    <w:rsid w:val="00561A63"/>
    <w:rsid w:val="00571C3E"/>
    <w:rsid w:val="00572138"/>
    <w:rsid w:val="005735C0"/>
    <w:rsid w:val="00587B9C"/>
    <w:rsid w:val="00594FC1"/>
    <w:rsid w:val="005A379A"/>
    <w:rsid w:val="005A4FDB"/>
    <w:rsid w:val="005A74D4"/>
    <w:rsid w:val="005E407B"/>
    <w:rsid w:val="005E56A4"/>
    <w:rsid w:val="005F674A"/>
    <w:rsid w:val="00601843"/>
    <w:rsid w:val="0060216B"/>
    <w:rsid w:val="00603ECF"/>
    <w:rsid w:val="0062017F"/>
    <w:rsid w:val="00644A43"/>
    <w:rsid w:val="006474FF"/>
    <w:rsid w:val="00650930"/>
    <w:rsid w:val="0066380F"/>
    <w:rsid w:val="00675BAB"/>
    <w:rsid w:val="00682861"/>
    <w:rsid w:val="00684B9E"/>
    <w:rsid w:val="006946A0"/>
    <w:rsid w:val="006B5FC5"/>
    <w:rsid w:val="006C2CBC"/>
    <w:rsid w:val="006C2D62"/>
    <w:rsid w:val="006D5CFD"/>
    <w:rsid w:val="006F4CCB"/>
    <w:rsid w:val="0070353C"/>
    <w:rsid w:val="0073629E"/>
    <w:rsid w:val="00737331"/>
    <w:rsid w:val="00740684"/>
    <w:rsid w:val="007435C7"/>
    <w:rsid w:val="00746913"/>
    <w:rsid w:val="00751609"/>
    <w:rsid w:val="007742D4"/>
    <w:rsid w:val="00781343"/>
    <w:rsid w:val="007842D0"/>
    <w:rsid w:val="007B56C8"/>
    <w:rsid w:val="007D5514"/>
    <w:rsid w:val="007D5FCC"/>
    <w:rsid w:val="007E3E1C"/>
    <w:rsid w:val="007E4CC3"/>
    <w:rsid w:val="007E6FB8"/>
    <w:rsid w:val="00817DC7"/>
    <w:rsid w:val="00853857"/>
    <w:rsid w:val="0085582C"/>
    <w:rsid w:val="00862009"/>
    <w:rsid w:val="00862E20"/>
    <w:rsid w:val="00864A01"/>
    <w:rsid w:val="008925EB"/>
    <w:rsid w:val="008A1DC2"/>
    <w:rsid w:val="008C3355"/>
    <w:rsid w:val="008C3C06"/>
    <w:rsid w:val="008F7877"/>
    <w:rsid w:val="00926BA0"/>
    <w:rsid w:val="00930E91"/>
    <w:rsid w:val="009523EF"/>
    <w:rsid w:val="00954478"/>
    <w:rsid w:val="00960703"/>
    <w:rsid w:val="0097127D"/>
    <w:rsid w:val="0097363E"/>
    <w:rsid w:val="00996032"/>
    <w:rsid w:val="009B137E"/>
    <w:rsid w:val="009C1C64"/>
    <w:rsid w:val="009D29CA"/>
    <w:rsid w:val="009D6BCB"/>
    <w:rsid w:val="00A07CE4"/>
    <w:rsid w:val="00A1425F"/>
    <w:rsid w:val="00A16357"/>
    <w:rsid w:val="00A267B5"/>
    <w:rsid w:val="00A31271"/>
    <w:rsid w:val="00A314E1"/>
    <w:rsid w:val="00A31FDF"/>
    <w:rsid w:val="00A34E81"/>
    <w:rsid w:val="00A42116"/>
    <w:rsid w:val="00A437E8"/>
    <w:rsid w:val="00A62DA4"/>
    <w:rsid w:val="00A767A3"/>
    <w:rsid w:val="00A854C7"/>
    <w:rsid w:val="00A95BCB"/>
    <w:rsid w:val="00AA66B7"/>
    <w:rsid w:val="00AA69C1"/>
    <w:rsid w:val="00AB33B8"/>
    <w:rsid w:val="00AB3EB5"/>
    <w:rsid w:val="00AB4942"/>
    <w:rsid w:val="00AC1974"/>
    <w:rsid w:val="00AE0AF0"/>
    <w:rsid w:val="00AE0DB0"/>
    <w:rsid w:val="00AE23BF"/>
    <w:rsid w:val="00AE51E9"/>
    <w:rsid w:val="00B103A8"/>
    <w:rsid w:val="00B11198"/>
    <w:rsid w:val="00B23F74"/>
    <w:rsid w:val="00B56978"/>
    <w:rsid w:val="00B70C4B"/>
    <w:rsid w:val="00B809C5"/>
    <w:rsid w:val="00B91603"/>
    <w:rsid w:val="00B95C62"/>
    <w:rsid w:val="00BA1C49"/>
    <w:rsid w:val="00BA5236"/>
    <w:rsid w:val="00BB4CCB"/>
    <w:rsid w:val="00BF5A35"/>
    <w:rsid w:val="00C00C0F"/>
    <w:rsid w:val="00C046C0"/>
    <w:rsid w:val="00C2073A"/>
    <w:rsid w:val="00C229F1"/>
    <w:rsid w:val="00C35238"/>
    <w:rsid w:val="00C437BA"/>
    <w:rsid w:val="00C441FE"/>
    <w:rsid w:val="00C46B3A"/>
    <w:rsid w:val="00C46E9C"/>
    <w:rsid w:val="00C611D2"/>
    <w:rsid w:val="00C93321"/>
    <w:rsid w:val="00CA055D"/>
    <w:rsid w:val="00CA2B35"/>
    <w:rsid w:val="00CB53AF"/>
    <w:rsid w:val="00CB7F9B"/>
    <w:rsid w:val="00CC76B7"/>
    <w:rsid w:val="00CD2A59"/>
    <w:rsid w:val="00CD54ED"/>
    <w:rsid w:val="00CE54C1"/>
    <w:rsid w:val="00CF0521"/>
    <w:rsid w:val="00D22B76"/>
    <w:rsid w:val="00D31488"/>
    <w:rsid w:val="00D36B4A"/>
    <w:rsid w:val="00D37B28"/>
    <w:rsid w:val="00D37E54"/>
    <w:rsid w:val="00D42AB6"/>
    <w:rsid w:val="00D44F0A"/>
    <w:rsid w:val="00D50BD5"/>
    <w:rsid w:val="00D52C0F"/>
    <w:rsid w:val="00D6138D"/>
    <w:rsid w:val="00D66F28"/>
    <w:rsid w:val="00D729FB"/>
    <w:rsid w:val="00D735BA"/>
    <w:rsid w:val="00D73F36"/>
    <w:rsid w:val="00D91524"/>
    <w:rsid w:val="00D91877"/>
    <w:rsid w:val="00D91B1D"/>
    <w:rsid w:val="00D92D50"/>
    <w:rsid w:val="00D9683F"/>
    <w:rsid w:val="00DA01D5"/>
    <w:rsid w:val="00DA47B3"/>
    <w:rsid w:val="00DC6B3D"/>
    <w:rsid w:val="00DD7340"/>
    <w:rsid w:val="00DE0807"/>
    <w:rsid w:val="00E102EE"/>
    <w:rsid w:val="00E1287C"/>
    <w:rsid w:val="00E13395"/>
    <w:rsid w:val="00E14278"/>
    <w:rsid w:val="00E2369D"/>
    <w:rsid w:val="00E37FFC"/>
    <w:rsid w:val="00E55B51"/>
    <w:rsid w:val="00E765ED"/>
    <w:rsid w:val="00E80A23"/>
    <w:rsid w:val="00E81077"/>
    <w:rsid w:val="00E904A4"/>
    <w:rsid w:val="00EB2A52"/>
    <w:rsid w:val="00EB5975"/>
    <w:rsid w:val="00EC1104"/>
    <w:rsid w:val="00EF1252"/>
    <w:rsid w:val="00F0207F"/>
    <w:rsid w:val="00F120F6"/>
    <w:rsid w:val="00F213E5"/>
    <w:rsid w:val="00F21715"/>
    <w:rsid w:val="00F22ECE"/>
    <w:rsid w:val="00F26F69"/>
    <w:rsid w:val="00F27E93"/>
    <w:rsid w:val="00F34D81"/>
    <w:rsid w:val="00F43C1C"/>
    <w:rsid w:val="00F672E7"/>
    <w:rsid w:val="00F85469"/>
    <w:rsid w:val="00F94D9A"/>
    <w:rsid w:val="00FE7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28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288"/>
    <w:pPr>
      <w:ind w:leftChars="200" w:left="480"/>
    </w:pPr>
  </w:style>
  <w:style w:type="table" w:styleId="a4">
    <w:name w:val="Table Grid"/>
    <w:basedOn w:val="a1"/>
    <w:uiPriority w:val="59"/>
    <w:rsid w:val="002042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3127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6">
    <w:name w:val="頁首 字元"/>
    <w:link w:val="a5"/>
    <w:uiPriority w:val="99"/>
    <w:rsid w:val="00A3127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31271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/>
    </w:rPr>
  </w:style>
  <w:style w:type="character" w:customStyle="1" w:styleId="a8">
    <w:name w:val="頁尾 字元"/>
    <w:link w:val="a7"/>
    <w:uiPriority w:val="99"/>
    <w:rsid w:val="00A3127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66F28"/>
    <w:rPr>
      <w:rFonts w:ascii="Cambria" w:hAnsi="Cambria"/>
      <w:kern w:val="0"/>
      <w:sz w:val="18"/>
      <w:szCs w:val="18"/>
      <w:lang/>
    </w:rPr>
  </w:style>
  <w:style w:type="character" w:customStyle="1" w:styleId="aa">
    <w:name w:val="註解方塊文字 字元"/>
    <w:link w:val="a9"/>
    <w:uiPriority w:val="99"/>
    <w:semiHidden/>
    <w:rsid w:val="00D66F28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0216-7355-44EE-8C3D-8ED5469D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訓練所-中部訓練中心-葉奇撰</dc:creator>
  <cp:lastModifiedBy>Owner</cp:lastModifiedBy>
  <cp:revision>2</cp:revision>
  <cp:lastPrinted>2016-08-31T09:56:00Z</cp:lastPrinted>
  <dcterms:created xsi:type="dcterms:W3CDTF">2016-09-13T10:08:00Z</dcterms:created>
  <dcterms:modified xsi:type="dcterms:W3CDTF">2016-09-13T10:08:00Z</dcterms:modified>
</cp:coreProperties>
</file>